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6" w:rsidRPr="000953F6" w:rsidRDefault="00CE2B42" w:rsidP="000953F6">
      <w:pPr>
        <w:shd w:val="clear" w:color="auto" w:fill="FFFFFF"/>
        <w:ind w:firstLine="708"/>
        <w:jc w:val="center"/>
        <w:rPr>
          <w:b/>
          <w:szCs w:val="28"/>
          <w:lang w:val="uk-UA"/>
        </w:rPr>
      </w:pPr>
      <w:r w:rsidRPr="000953F6">
        <w:rPr>
          <w:b/>
          <w:szCs w:val="28"/>
          <w:lang w:val="uk-UA"/>
        </w:rPr>
        <w:t>ЗАВДАННЯ ДЛЯ САМОСТІЙНОЇ РОБОТИ</w:t>
      </w:r>
      <w:r w:rsidR="000953F6" w:rsidRPr="000953F6">
        <w:rPr>
          <w:b/>
          <w:szCs w:val="28"/>
          <w:lang w:val="uk-UA"/>
        </w:rPr>
        <w:t xml:space="preserve"> З </w:t>
      </w:r>
      <w:r w:rsidR="000953F6" w:rsidRPr="000953F6">
        <w:rPr>
          <w:b/>
          <w:szCs w:val="28"/>
          <w:lang w:val="uk-UA" w:eastAsia="ar-SA"/>
        </w:rPr>
        <w:t>ДИСЦИПЛІНИ «ПРОСТОРОВИЙ ТА СИСТЕМНИЙ АНАЛІЗ В СУСПІЛЬНІЙ ГЕОГРАФІЇ»</w:t>
      </w:r>
    </w:p>
    <w:p w:rsidR="00F92C74" w:rsidRPr="00E36E7C" w:rsidRDefault="00F92C74" w:rsidP="00F92C74">
      <w:pPr>
        <w:ind w:left="142" w:firstLine="425"/>
        <w:jc w:val="center"/>
        <w:rPr>
          <w:b/>
          <w:sz w:val="24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ind w:left="142" w:hanging="142"/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№</w:t>
            </w:r>
          </w:p>
          <w:p w:rsidR="00B95E43" w:rsidRPr="00416A2C" w:rsidRDefault="00B95E43" w:rsidP="001D2674">
            <w:pPr>
              <w:ind w:left="142" w:hanging="142"/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Кількість</w:t>
            </w:r>
          </w:p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годин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416A2C">
              <w:rPr>
                <w:color w:val="0D0D0D" w:themeColor="text1" w:themeTint="F2"/>
                <w:szCs w:val="28"/>
                <w:lang w:val="uk-UA"/>
              </w:rPr>
              <w:t>Емерджентність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 xml:space="preserve"> соціогеосистем».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«Розвиток соціогеосистем»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«Особливості системного підходу у моделюванні соціогеосистем»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</w:t>
            </w:r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«Варіабельність декомпозиції соціогеосистем»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</w:t>
            </w:r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«Критерії визначення ієрархічних рівнів соціогеосистем»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«Системні ресурси суспільства»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«Програмне управління»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4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«Дослідження узгодженості систем цілей соціогеосистеми та її підсистем»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4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 xml:space="preserve">Підготуватися до усного опитування з теми: «Аналіз та оцінка </w:t>
            </w:r>
            <w:proofErr w:type="spellStart"/>
            <w:r w:rsidRPr="00416A2C">
              <w:rPr>
                <w:color w:val="0D0D0D" w:themeColor="text1" w:themeTint="F2"/>
                <w:szCs w:val="28"/>
                <w:lang w:val="uk-UA"/>
              </w:rPr>
              <w:t>емерджнетності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 xml:space="preserve"> соціогеосистеми»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4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«Випробування моделі соціогеосистеми»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Хорологічна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парадигма в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географії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>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12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Центрографічний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метод</w:t>
            </w:r>
            <w:r w:rsidRPr="00416A2C">
              <w:rPr>
                <w:color w:val="0D0D0D" w:themeColor="text1" w:themeTint="F2"/>
                <w:szCs w:val="28"/>
                <w:lang w:val="uk-UA"/>
              </w:rPr>
              <w:t>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13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Методи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інтерполювання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>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Взаємодія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суспільно-географічних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об’єктів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>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15</w:t>
            </w: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Підготуватися до усного опитування з теми: «</w:t>
            </w:r>
            <w:r w:rsidRPr="00416A2C">
              <w:rPr>
                <w:color w:val="0D0D0D" w:themeColor="text1" w:themeTint="F2"/>
                <w:szCs w:val="28"/>
              </w:rPr>
              <w:t xml:space="preserve">Принцип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суперпозиції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полів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впливу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суспільно-географічних</w:t>
            </w:r>
            <w:proofErr w:type="spellEnd"/>
            <w:r w:rsidRPr="00416A2C">
              <w:rPr>
                <w:color w:val="0D0D0D" w:themeColor="text1" w:themeTint="F2"/>
                <w:szCs w:val="28"/>
              </w:rPr>
              <w:t xml:space="preserve"> </w:t>
            </w:r>
            <w:proofErr w:type="spellStart"/>
            <w:r w:rsidRPr="00416A2C">
              <w:rPr>
                <w:color w:val="0D0D0D" w:themeColor="text1" w:themeTint="F2"/>
                <w:szCs w:val="28"/>
              </w:rPr>
              <w:t>об’єктів</w:t>
            </w:r>
            <w:proofErr w:type="spellEnd"/>
            <w:r w:rsidRPr="00416A2C">
              <w:rPr>
                <w:color w:val="0D0D0D" w:themeColor="text1" w:themeTint="F2"/>
                <w:szCs w:val="28"/>
                <w:lang w:val="uk-UA"/>
              </w:rPr>
              <w:t>»</w:t>
            </w:r>
            <w:r>
              <w:rPr>
                <w:color w:val="0D0D0D" w:themeColor="text1" w:themeTint="F2"/>
                <w:szCs w:val="28"/>
                <w:lang w:val="uk-UA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</w:rPr>
            </w:pPr>
            <w:r w:rsidRPr="00416A2C">
              <w:rPr>
                <w:color w:val="0D0D0D" w:themeColor="text1" w:themeTint="F2"/>
                <w:szCs w:val="28"/>
                <w:lang w:val="uk-UA"/>
              </w:rPr>
              <w:t>6</w:t>
            </w:r>
          </w:p>
        </w:tc>
      </w:tr>
      <w:tr w:rsidR="00B95E43" w:rsidRPr="00416A2C" w:rsidTr="001D2674">
        <w:tc>
          <w:tcPr>
            <w:tcW w:w="709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color w:val="0D0D0D" w:themeColor="text1" w:themeTint="F2"/>
                <w:szCs w:val="28"/>
                <w:lang w:val="uk-UA"/>
              </w:rPr>
            </w:pPr>
          </w:p>
        </w:tc>
        <w:tc>
          <w:tcPr>
            <w:tcW w:w="7087" w:type="dxa"/>
            <w:shd w:val="clear" w:color="auto" w:fill="auto"/>
          </w:tcPr>
          <w:p w:rsidR="00B95E43" w:rsidRPr="00416A2C" w:rsidRDefault="00B95E43" w:rsidP="001D2674">
            <w:pPr>
              <w:rPr>
                <w:b/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b/>
                <w:color w:val="0D0D0D" w:themeColor="text1" w:themeTint="F2"/>
                <w:szCs w:val="28"/>
                <w:lang w:val="uk-UA"/>
              </w:rPr>
              <w:t>Разом</w:t>
            </w:r>
          </w:p>
        </w:tc>
        <w:tc>
          <w:tcPr>
            <w:tcW w:w="1560" w:type="dxa"/>
            <w:shd w:val="clear" w:color="auto" w:fill="auto"/>
          </w:tcPr>
          <w:p w:rsidR="00B95E43" w:rsidRPr="00416A2C" w:rsidRDefault="00B95E43" w:rsidP="001D2674">
            <w:pPr>
              <w:jc w:val="center"/>
              <w:rPr>
                <w:b/>
                <w:color w:val="0D0D0D" w:themeColor="text1" w:themeTint="F2"/>
                <w:szCs w:val="28"/>
                <w:lang w:val="uk-UA"/>
              </w:rPr>
            </w:pPr>
            <w:r w:rsidRPr="00416A2C">
              <w:rPr>
                <w:b/>
                <w:color w:val="0D0D0D" w:themeColor="text1" w:themeTint="F2"/>
                <w:szCs w:val="28"/>
                <w:lang w:val="uk-UA"/>
              </w:rPr>
              <w:t>84</w:t>
            </w:r>
          </w:p>
        </w:tc>
      </w:tr>
    </w:tbl>
    <w:p w:rsidR="002D783B" w:rsidRDefault="002D783B">
      <w:bookmarkStart w:id="0" w:name="_GoBack"/>
      <w:bookmarkEnd w:id="0"/>
    </w:p>
    <w:sectPr w:rsidR="002D78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C74"/>
    <w:rsid w:val="000953F6"/>
    <w:rsid w:val="001A2F30"/>
    <w:rsid w:val="002D783B"/>
    <w:rsid w:val="00751BD8"/>
    <w:rsid w:val="00B95E43"/>
    <w:rsid w:val="00CE2B42"/>
    <w:rsid w:val="00F9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6</cp:revision>
  <cp:lastPrinted>2018-08-03T15:01:00Z</cp:lastPrinted>
  <dcterms:created xsi:type="dcterms:W3CDTF">2018-07-24T10:03:00Z</dcterms:created>
  <dcterms:modified xsi:type="dcterms:W3CDTF">2023-10-30T11:07:00Z</dcterms:modified>
</cp:coreProperties>
</file>